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F1" w:rsidRPr="004334F1" w:rsidRDefault="004334F1" w:rsidP="004334F1">
      <w:pPr>
        <w:shd w:val="clear" w:color="auto" w:fill="FFFFFF"/>
        <w:spacing w:after="0" w:line="240" w:lineRule="auto"/>
        <w:jc w:val="center"/>
        <w:rPr>
          <w:rFonts w:ascii="Monotype Corsiva" w:eastAsia="Times New Roman" w:hAnsi="Monotype Corsiva" w:cs="Helvetica"/>
          <w:b/>
          <w:bCs/>
          <w:color w:val="1F497D" w:themeColor="text2"/>
          <w:sz w:val="36"/>
          <w:szCs w:val="36"/>
          <w:lang w:eastAsia="ru-RU"/>
        </w:rPr>
      </w:pPr>
      <w:r>
        <w:rPr>
          <w:rFonts w:ascii="Monotype Corsiva" w:eastAsia="Times New Roman" w:hAnsi="Monotype Corsiva" w:cs="Helvetica"/>
          <w:b/>
          <w:bCs/>
          <w:noProof/>
          <w:color w:val="1F497D" w:themeColor="text2"/>
          <w:sz w:val="36"/>
          <w:szCs w:val="36"/>
          <w:lang w:eastAsia="ru-RU"/>
        </w:rPr>
        <w:drawing>
          <wp:anchor distT="0" distB="0" distL="114300" distR="114300" simplePos="0" relativeHeight="251658240" behindDoc="1" locked="0" layoutInCell="1" allowOverlap="1">
            <wp:simplePos x="0" y="0"/>
            <wp:positionH relativeFrom="column">
              <wp:posOffset>3196590</wp:posOffset>
            </wp:positionH>
            <wp:positionV relativeFrom="paragraph">
              <wp:posOffset>-272415</wp:posOffset>
            </wp:positionV>
            <wp:extent cx="2819400" cy="1885950"/>
            <wp:effectExtent l="19050" t="0" r="0" b="0"/>
            <wp:wrapTight wrapText="bothSides">
              <wp:wrapPolygon edited="0">
                <wp:start x="-146" y="0"/>
                <wp:lineTo x="-146" y="21382"/>
                <wp:lineTo x="21600" y="21382"/>
                <wp:lineTo x="21600" y="0"/>
                <wp:lineTo x="-146" y="0"/>
              </wp:wrapPolygon>
            </wp:wrapTight>
            <wp:docPr id="2" name="Рисунок 2" descr="C:\Users\Саша\Desktop\816-1024x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аша\Desktop\816-1024x735.jpg"/>
                    <pic:cNvPicPr>
                      <a:picLocks noChangeAspect="1" noChangeArrowheads="1"/>
                    </pic:cNvPicPr>
                  </pic:nvPicPr>
                  <pic:blipFill>
                    <a:blip r:embed="rId5" cstate="print"/>
                    <a:srcRect/>
                    <a:stretch>
                      <a:fillRect/>
                    </a:stretch>
                  </pic:blipFill>
                  <pic:spPr bwMode="auto">
                    <a:xfrm>
                      <a:off x="0" y="0"/>
                      <a:ext cx="2819400" cy="1885950"/>
                    </a:xfrm>
                    <a:prstGeom prst="rect">
                      <a:avLst/>
                    </a:prstGeom>
                    <a:noFill/>
                    <a:ln w="9525">
                      <a:noFill/>
                      <a:miter lim="800000"/>
                      <a:headEnd/>
                      <a:tailEnd/>
                    </a:ln>
                  </pic:spPr>
                </pic:pic>
              </a:graphicData>
            </a:graphic>
          </wp:anchor>
        </w:drawing>
      </w:r>
      <w:r w:rsidRPr="004334F1">
        <w:rPr>
          <w:rFonts w:ascii="Monotype Corsiva" w:eastAsia="Times New Roman" w:hAnsi="Monotype Corsiva" w:cs="Helvetica"/>
          <w:b/>
          <w:bCs/>
          <w:color w:val="1F497D" w:themeColor="text2"/>
          <w:sz w:val="36"/>
          <w:szCs w:val="36"/>
          <w:lang w:eastAsia="ru-RU"/>
        </w:rPr>
        <w:t>Консультация для родителей:</w:t>
      </w:r>
    </w:p>
    <w:p w:rsidR="004334F1" w:rsidRPr="004334F1" w:rsidRDefault="004334F1" w:rsidP="004334F1">
      <w:pPr>
        <w:shd w:val="clear" w:color="auto" w:fill="FFFFFF"/>
        <w:spacing w:after="0" w:line="240" w:lineRule="auto"/>
        <w:jc w:val="center"/>
        <w:rPr>
          <w:rFonts w:ascii="Monotype Corsiva" w:eastAsia="Times New Roman" w:hAnsi="Monotype Corsiva" w:cs="Helvetica"/>
          <w:b/>
          <w:bCs/>
          <w:color w:val="1F497D" w:themeColor="text2"/>
          <w:sz w:val="36"/>
          <w:szCs w:val="36"/>
          <w:lang w:eastAsia="ru-RU"/>
        </w:rPr>
      </w:pPr>
    </w:p>
    <w:p w:rsidR="004334F1" w:rsidRPr="004334F1" w:rsidRDefault="004334F1" w:rsidP="004334F1">
      <w:pPr>
        <w:shd w:val="clear" w:color="auto" w:fill="FFFFFF"/>
        <w:spacing w:after="0" w:line="240" w:lineRule="auto"/>
        <w:jc w:val="center"/>
        <w:rPr>
          <w:rFonts w:ascii="Monotype Corsiva" w:eastAsia="Times New Roman" w:hAnsi="Monotype Corsiva" w:cs="Helvetica"/>
          <w:b/>
          <w:bCs/>
          <w:color w:val="1F497D" w:themeColor="text2"/>
          <w:sz w:val="44"/>
          <w:szCs w:val="44"/>
          <w:lang w:eastAsia="ru-RU"/>
        </w:rPr>
      </w:pPr>
      <w:r w:rsidRPr="004334F1">
        <w:rPr>
          <w:rFonts w:ascii="Monotype Corsiva" w:eastAsia="Times New Roman" w:hAnsi="Monotype Corsiva" w:cs="Helvetica"/>
          <w:b/>
          <w:bCs/>
          <w:color w:val="1F497D" w:themeColor="text2"/>
          <w:sz w:val="44"/>
          <w:szCs w:val="44"/>
          <w:lang w:eastAsia="ru-RU"/>
        </w:rPr>
        <w:t>"Как правильно хвалить ребенка"</w:t>
      </w:r>
    </w:p>
    <w:p w:rsidR="004334F1" w:rsidRDefault="004334F1" w:rsidP="004334F1">
      <w:pPr>
        <w:shd w:val="clear" w:color="auto" w:fill="FFFFFF"/>
        <w:spacing w:after="0" w:line="240" w:lineRule="auto"/>
        <w:rPr>
          <w:rFonts w:ascii="Monotype Corsiva" w:eastAsia="Times New Roman" w:hAnsi="Monotype Corsiva" w:cs="Helvetica"/>
          <w:bCs/>
          <w:color w:val="1F497D" w:themeColor="text2"/>
          <w:sz w:val="32"/>
          <w:szCs w:val="32"/>
          <w:u w:val="single"/>
          <w:lang w:eastAsia="ru-RU"/>
        </w:rPr>
      </w:pPr>
      <w:r w:rsidRPr="004334F1">
        <w:rPr>
          <w:rFonts w:ascii="Monotype Corsiva" w:eastAsia="Times New Roman" w:hAnsi="Monotype Corsiva" w:cs="Helvetica"/>
          <w:bCs/>
          <w:color w:val="1F497D" w:themeColor="text2"/>
          <w:sz w:val="32"/>
          <w:szCs w:val="32"/>
          <w:u w:val="single"/>
          <w:lang w:eastAsia="ru-RU"/>
        </w:rPr>
        <w:t>Воспитатель: Розман А.В.</w:t>
      </w:r>
    </w:p>
    <w:p w:rsidR="004334F1" w:rsidRPr="004334F1" w:rsidRDefault="004334F1" w:rsidP="004334F1">
      <w:pPr>
        <w:shd w:val="clear" w:color="auto" w:fill="FFFFFF"/>
        <w:spacing w:after="0" w:line="240" w:lineRule="auto"/>
        <w:rPr>
          <w:rFonts w:ascii="Monotype Corsiva" w:eastAsia="Times New Roman" w:hAnsi="Monotype Corsiva" w:cs="Helvetica"/>
          <w:bCs/>
          <w:color w:val="1F497D" w:themeColor="text2"/>
          <w:sz w:val="32"/>
          <w:szCs w:val="32"/>
          <w:u w:val="single"/>
          <w:lang w:eastAsia="ru-RU"/>
        </w:rPr>
      </w:pPr>
    </w:p>
    <w:p w:rsidR="004334F1" w:rsidRPr="004334F1" w:rsidRDefault="004334F1" w:rsidP="004334F1">
      <w:pPr>
        <w:numPr>
          <w:ilvl w:val="0"/>
          <w:numId w:val="1"/>
        </w:numPr>
        <w:shd w:val="clear" w:color="auto" w:fill="FFFFFF"/>
        <w:spacing w:after="0" w:line="240" w:lineRule="auto"/>
        <w:ind w:left="0"/>
        <w:rPr>
          <w:rFonts w:ascii="Monotype Corsiva" w:eastAsia="Times New Roman" w:hAnsi="Monotype Corsiva" w:cs="Helvetica"/>
          <w:color w:val="365F91" w:themeColor="accent1" w:themeShade="BF"/>
          <w:sz w:val="32"/>
          <w:szCs w:val="32"/>
          <w:lang w:eastAsia="ru-RU"/>
        </w:rPr>
      </w:pPr>
      <w:r w:rsidRPr="004334F1">
        <w:rPr>
          <w:rFonts w:ascii="Monotype Corsiva" w:eastAsia="Times New Roman" w:hAnsi="Monotype Corsiva" w:cs="Helvetica"/>
          <w:color w:val="365F91" w:themeColor="accent1" w:themeShade="BF"/>
          <w:sz w:val="32"/>
          <w:szCs w:val="32"/>
          <w:lang w:eastAsia="ru-RU"/>
        </w:rPr>
        <w:t>Главной задачей воспитания на втором году жизни является создание условий для разнообразных действий с предметами. Общение взрослого с ребенком носит характер сотрудничества. При этом взрослый выступает как образец новых действий и как главный ценитель успехов малыша. Постепенно отдельные действия соединяются в цепочку и развивается процессуальная игра. Так малыш катает машинку и завозит ее в гараж; играя с куклой, кормит ее и укладывает спать. В игре дети воспроизводят простейшие сюжеты и эпизоды из собственной жизни и из жизни взрослых. Освоив отдельные действия, ребенок, как правило, начинает противиться помощи взрослого в практических делах. Следует уважительно относиться к этим проявлениям самостоятельности ребенка, поощрять инициативу</w:t>
      </w:r>
    </w:p>
    <w:p w:rsidR="004334F1" w:rsidRPr="004334F1" w:rsidRDefault="004334F1" w:rsidP="004334F1">
      <w:pPr>
        <w:numPr>
          <w:ilvl w:val="0"/>
          <w:numId w:val="1"/>
        </w:numPr>
        <w:shd w:val="clear" w:color="auto" w:fill="FFFFFF"/>
        <w:spacing w:after="0" w:line="240" w:lineRule="auto"/>
        <w:ind w:left="0"/>
        <w:rPr>
          <w:rFonts w:ascii="Monotype Corsiva" w:eastAsia="Times New Roman" w:hAnsi="Monotype Corsiva" w:cs="Helvetica"/>
          <w:color w:val="365F91" w:themeColor="accent1" w:themeShade="BF"/>
          <w:sz w:val="32"/>
          <w:szCs w:val="32"/>
          <w:lang w:eastAsia="ru-RU"/>
        </w:rPr>
      </w:pPr>
      <w:r w:rsidRPr="004334F1">
        <w:rPr>
          <w:rFonts w:ascii="Monotype Corsiva" w:eastAsia="Times New Roman" w:hAnsi="Monotype Corsiva" w:cs="Helvetica"/>
          <w:color w:val="365F91" w:themeColor="accent1" w:themeShade="BF"/>
          <w:sz w:val="32"/>
          <w:szCs w:val="32"/>
          <w:lang w:eastAsia="ru-RU"/>
        </w:rPr>
        <w:t>Следует поощрять стремление ребенка подражать действиям взрослого. Если он выражает желание вымыть посуду, можно дать ему небьющуюся тарелку, чашку, поставить на стульчик пред раковиной. Показать, как моют щеткой, тряпочкой. Взрослые должны поощрять стремление ребенка к самообслуживанию: давать возможность самостоятельно одеться, умыться, застегнуть пуговицы или молнию, натянуть рукавицы и т.п.</w:t>
      </w:r>
    </w:p>
    <w:p w:rsidR="004334F1" w:rsidRPr="004334F1" w:rsidRDefault="004334F1" w:rsidP="004334F1">
      <w:pPr>
        <w:numPr>
          <w:ilvl w:val="0"/>
          <w:numId w:val="1"/>
        </w:numPr>
        <w:shd w:val="clear" w:color="auto" w:fill="FFFFFF"/>
        <w:spacing w:after="0" w:line="240" w:lineRule="auto"/>
        <w:ind w:left="0"/>
        <w:rPr>
          <w:rFonts w:ascii="Monotype Corsiva" w:eastAsia="Times New Roman" w:hAnsi="Monotype Corsiva" w:cs="Helvetica"/>
          <w:color w:val="365F91" w:themeColor="accent1" w:themeShade="BF"/>
          <w:sz w:val="32"/>
          <w:szCs w:val="32"/>
          <w:lang w:eastAsia="ru-RU"/>
        </w:rPr>
      </w:pPr>
      <w:r w:rsidRPr="004334F1">
        <w:rPr>
          <w:rFonts w:ascii="Monotype Corsiva" w:eastAsia="Times New Roman" w:hAnsi="Monotype Corsiva" w:cs="Helvetica"/>
          <w:color w:val="365F91" w:themeColor="accent1" w:themeShade="BF"/>
          <w:sz w:val="32"/>
          <w:szCs w:val="32"/>
          <w:lang w:eastAsia="ru-RU"/>
        </w:rPr>
        <w:t>Хвалите малыша за успехи. Если у ребенка что-либо не получается, помогите ему справиться с трудностями, поддержите, дайте почувствовать свою успешность. Не следует хвалить за неуспешные действия. Оценка детских достижений должна быть адекватна достигнутому результату. Заслуженная похвала может высказываться очень эмоционально, с энтузиазмом и радостью за ребенка, а отрицательная оценка всегда должна быть короткой и сопровождаться утверждением, что неуспех вызван объективными трудностями и может быть преодолен. Желательно дать малышу возможность справиться с затруднениями в сотрудничестве со взрослым.</w:t>
      </w:r>
    </w:p>
    <w:p w:rsidR="004334F1" w:rsidRPr="004334F1" w:rsidRDefault="004334F1" w:rsidP="004334F1">
      <w:pPr>
        <w:numPr>
          <w:ilvl w:val="0"/>
          <w:numId w:val="1"/>
        </w:numPr>
        <w:shd w:val="clear" w:color="auto" w:fill="FFFFFF"/>
        <w:spacing w:after="0" w:line="240" w:lineRule="auto"/>
        <w:ind w:left="0"/>
        <w:rPr>
          <w:rFonts w:ascii="Monotype Corsiva" w:eastAsia="Times New Roman" w:hAnsi="Monotype Corsiva" w:cs="Helvetica"/>
          <w:color w:val="365F91" w:themeColor="accent1" w:themeShade="BF"/>
          <w:sz w:val="32"/>
          <w:szCs w:val="32"/>
          <w:lang w:eastAsia="ru-RU"/>
        </w:rPr>
      </w:pPr>
      <w:r w:rsidRPr="004334F1">
        <w:rPr>
          <w:rFonts w:ascii="Monotype Corsiva" w:eastAsia="Times New Roman" w:hAnsi="Monotype Corsiva" w:cs="Helvetica"/>
          <w:color w:val="365F91" w:themeColor="accent1" w:themeShade="BF"/>
          <w:sz w:val="32"/>
          <w:szCs w:val="32"/>
          <w:lang w:eastAsia="ru-RU"/>
        </w:rPr>
        <w:t>Оценивая малыша не пользуйтесь безличными оценками типа «хорошо», «плохо». Оценка должна быть развернутой, задавать малышу критерии успеха или неуспеха в каждом конкретном деле. Это способствует становлению его самостоятельности и независимости, контроля за собственными действиями.</w:t>
      </w:r>
    </w:p>
    <w:p w:rsidR="000E7014" w:rsidRPr="00F273EB" w:rsidRDefault="00F273EB">
      <w:pPr>
        <w:rPr>
          <w:rFonts w:ascii="Monotype Corsiva" w:hAnsi="Monotype Corsiva"/>
          <w:color w:val="365F91" w:themeColor="accent1" w:themeShade="BF"/>
          <w:sz w:val="32"/>
          <w:szCs w:val="32"/>
        </w:rPr>
      </w:pPr>
      <w:r w:rsidRPr="00F273EB">
        <w:rPr>
          <w:rFonts w:ascii="Monotype Corsiva" w:hAnsi="Monotype Corsiva"/>
          <w:color w:val="365F91" w:themeColor="accent1" w:themeShade="BF"/>
          <w:sz w:val="32"/>
          <w:szCs w:val="32"/>
        </w:rPr>
        <w:t>И пусть каждый ребёнок в семье будет сча</w:t>
      </w:r>
      <w:r>
        <w:rPr>
          <w:rFonts w:ascii="Monotype Corsiva" w:hAnsi="Monotype Corsiva"/>
          <w:color w:val="365F91" w:themeColor="accent1" w:themeShade="BF"/>
          <w:sz w:val="32"/>
          <w:szCs w:val="32"/>
        </w:rPr>
        <w:t>с</w:t>
      </w:r>
      <w:r w:rsidRPr="00F273EB">
        <w:rPr>
          <w:rFonts w:ascii="Monotype Corsiva" w:hAnsi="Monotype Corsiva"/>
          <w:color w:val="365F91" w:themeColor="accent1" w:themeShade="BF"/>
          <w:sz w:val="32"/>
          <w:szCs w:val="32"/>
        </w:rPr>
        <w:t>тлив!</w:t>
      </w:r>
    </w:p>
    <w:sectPr w:rsidR="000E7014" w:rsidRPr="00F273EB" w:rsidSect="004334F1">
      <w:pgSz w:w="11906" w:h="16838"/>
      <w:pgMar w:top="1134" w:right="850" w:bottom="1134" w:left="1701" w:header="708" w:footer="708" w:gutter="0"/>
      <w:pgBorders w:offsetFrom="page">
        <w:top w:val="thinThickLargeGap" w:sz="24" w:space="24" w:color="auto"/>
        <w:left w:val="thinThick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41B06"/>
    <w:multiLevelType w:val="multilevel"/>
    <w:tmpl w:val="5EFA0942"/>
    <w:lvl w:ilvl="0">
      <w:start w:val="1"/>
      <w:numFmt w:val="decimal"/>
      <w:lvlText w:val="%1."/>
      <w:lvlJc w:val="left"/>
      <w:pPr>
        <w:tabs>
          <w:tab w:val="num" w:pos="720"/>
        </w:tabs>
        <w:ind w:left="720" w:hanging="360"/>
      </w:pPr>
      <w:rPr>
        <w:color w:val="1F497D" w:themeColor="text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334F1"/>
    <w:rsid w:val="000E7014"/>
    <w:rsid w:val="00151A90"/>
    <w:rsid w:val="004334F1"/>
    <w:rsid w:val="00674979"/>
    <w:rsid w:val="00B4095B"/>
    <w:rsid w:val="00CE4AE8"/>
    <w:rsid w:val="00F27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3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34F1"/>
    <w:rPr>
      <w:b/>
      <w:bCs/>
    </w:rPr>
  </w:style>
  <w:style w:type="paragraph" w:styleId="a5">
    <w:name w:val="Balloon Text"/>
    <w:basedOn w:val="a"/>
    <w:link w:val="a6"/>
    <w:uiPriority w:val="99"/>
    <w:semiHidden/>
    <w:unhideWhenUsed/>
    <w:rsid w:val="004334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34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99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Саша</cp:lastModifiedBy>
  <cp:revision>2</cp:revision>
  <dcterms:created xsi:type="dcterms:W3CDTF">2022-01-11T08:26:00Z</dcterms:created>
  <dcterms:modified xsi:type="dcterms:W3CDTF">2022-01-11T08:26:00Z</dcterms:modified>
</cp:coreProperties>
</file>