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8A" w:rsidRPr="00E16C8A" w:rsidRDefault="00E16C8A" w:rsidP="0052039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8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BF30BF" w:rsidRDefault="00E16C8A" w:rsidP="0052039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8A">
        <w:rPr>
          <w:rFonts w:ascii="Times New Roman" w:hAnsi="Times New Roman" w:cs="Times New Roman"/>
          <w:b/>
          <w:sz w:val="28"/>
          <w:szCs w:val="28"/>
        </w:rPr>
        <w:t>«</w:t>
      </w:r>
      <w:r w:rsidR="0052039F">
        <w:rPr>
          <w:rFonts w:ascii="Times New Roman" w:hAnsi="Times New Roman" w:cs="Times New Roman"/>
          <w:b/>
          <w:sz w:val="28"/>
          <w:szCs w:val="28"/>
        </w:rPr>
        <w:t>МОЖЕТ ЛИ ИГРУШКА НАВРЕДИТЬ ПСИХИКЕ РЕБЁНКА?</w:t>
      </w:r>
      <w:r w:rsidRPr="00E16C8A">
        <w:rPr>
          <w:rFonts w:ascii="Times New Roman" w:hAnsi="Times New Roman" w:cs="Times New Roman"/>
          <w:b/>
          <w:sz w:val="28"/>
          <w:szCs w:val="28"/>
        </w:rPr>
        <w:t>»</w:t>
      </w:r>
    </w:p>
    <w:p w:rsidR="00E16C8A" w:rsidRPr="00E16C8A" w:rsidRDefault="00E16C8A" w:rsidP="0052039F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руководитель: Рябко В. В.</w:t>
      </w:r>
    </w:p>
    <w:p w:rsidR="00E16C8A" w:rsidRPr="00E16C8A" w:rsidRDefault="00E16C8A" w:rsidP="0052039F">
      <w:pPr>
        <w:spacing w:line="240" w:lineRule="auto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 w:rsidRPr="00E16C8A">
        <w:rPr>
          <w:rFonts w:ascii="Times New Roman" w:hAnsi="Times New Roman" w:cs="Times New Roman"/>
          <w:sz w:val="28"/>
          <w:szCs w:val="28"/>
        </w:rPr>
        <w:tab/>
      </w:r>
      <w:r w:rsidRPr="00E16C8A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Практически каждый хотя бы раз слышал о том, что игрушки, реальные или виртуальные, могут негативно влиять на психику, развивать жестокость и провоцировать опасное поведение. Вот что по этому поводу говорит </w:t>
      </w:r>
      <w:r w:rsidRPr="00E16C8A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Иван Кириллов</w:t>
      </w:r>
      <w:r w:rsidRPr="00E16C8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</w:t>
      </w:r>
      <w:r w:rsidRPr="00E16C8A">
        <w:rPr>
          <w:rFonts w:ascii="Times New Roman" w:eastAsia="Times New Roman" w:hAnsi="Times New Roman" w:cs="Times New Roman"/>
          <w:bCs/>
          <w:i/>
          <w:spacing w:val="15"/>
          <w:sz w:val="28"/>
          <w:szCs w:val="28"/>
          <w:lang w:eastAsia="ru-RU"/>
        </w:rPr>
        <w:t>заместитель директора по научной работе ФГБНУ «Институт изучения детства, семьи и воспитания РАО» (ИИДСВ РАО), кандидат психологических наук, доцент</w:t>
      </w:r>
      <w:r w:rsidRPr="00E16C8A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:</w:t>
      </w:r>
    </w:p>
    <w:p w:rsidR="00E16C8A" w:rsidRPr="00E16C8A" w:rsidRDefault="00E16C8A" w:rsidP="0052039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 сожалению, не все игрушки проходят психологическую экспертизу. В основном она проводится только по желанию производителей, а каких-то обязательных правил </w:t>
      </w:r>
      <w:proofErr w:type="gramStart"/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пропускать игрушку через психологов нет</w:t>
      </w:r>
      <w:proofErr w:type="gramEnd"/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Экспертизой игрушек занимаются, например, в Институте изучения детства, семьи и воспитания РАО или Московском педагогическом университете.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t>КАК ИГРУШКИ ПРОХОДЯТ ПСИХОЛОГИЧЕСКУЮ ЭКСПЕРТИЗУ?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 xml:space="preserve">Психологическая экспертиза проходит через два основных этапа. </w:t>
      </w:r>
      <w:proofErr w:type="gramStart"/>
      <w:r w:rsidRPr="00E16C8A">
        <w:rPr>
          <w:sz w:val="28"/>
          <w:szCs w:val="28"/>
        </w:rPr>
        <w:t>На первом эксперты рассматривают игрушку с точки зрения психологической безопасности: не выглядит ли она пугающей (например, с торчащими клыками, лохматая), не издает ли тревожных звуков и так далее.</w:t>
      </w:r>
      <w:proofErr w:type="gramEnd"/>
      <w:r w:rsidRPr="00E16C8A">
        <w:rPr>
          <w:sz w:val="28"/>
          <w:szCs w:val="28"/>
        </w:rPr>
        <w:t xml:space="preserve"> Если эксперты дают положительную оценку, то во втором «туре» игрушка будет предложена детям соответствующей ей возрастной категории для игры (возможно, с участием взрослых). Специалисты наблюдают за процессом и делают пометки. Иногда у них могут быть противоречия, но обычно они приходят к какому-то консенсусу. Бывает, что один специалист не обратит внимания на какую-то деталь, сочтет ее незначительной, но в ходе обсуждения поймет, что замечание коллеги не лишено смысла. Поэтому игрушку и оценивает несколько человек.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 xml:space="preserve">Казалось бы, что в идеале игрушку можно было бы рассматривать на предмет психологической безопасности, когда она находится на уровне задумки, но в этом случае невозможно оценить ее влияние на ребенка во время игры. Тем не </w:t>
      </w:r>
      <w:proofErr w:type="gramStart"/>
      <w:r w:rsidRPr="00E16C8A">
        <w:rPr>
          <w:sz w:val="28"/>
          <w:szCs w:val="28"/>
        </w:rPr>
        <w:t>менее</w:t>
      </w:r>
      <w:proofErr w:type="gramEnd"/>
      <w:r w:rsidRPr="00E16C8A">
        <w:rPr>
          <w:sz w:val="28"/>
          <w:szCs w:val="28"/>
        </w:rPr>
        <w:t xml:space="preserve"> такая экспертиза может помочь улучшить качество будущей игрушки, повысив ее развивающий эффект.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b/>
          <w:bCs/>
          <w:caps/>
          <w:spacing w:val="15"/>
          <w:sz w:val="28"/>
          <w:szCs w:val="28"/>
          <w:lang w:eastAsia="ru-RU"/>
        </w:rPr>
        <w:t>КАКИЕ ИГРУШКИ ПРОВОЦИРУЮТ АГРЕССИЮ ИЛИ ВЫЗЫВАЮТ СТРАХ?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«провокаторам» относятся игрушки, которые издают громкие неприятные звуки, сами выполняют провоцирующие агрессивные действия, </w:t>
      </w: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сделаны по мотивам известного агрессивного героя, что провоцирует ребенка на подражание не только в игре, но и в реальной жизни в отношении других детей или даже взрослых. 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Касательно последнего: важен не столько сам персонаж, сколько его подача. Соловья-разбойника можно сделать по-разному – со сжатыми в кулаки руками или </w:t>
      </w:r>
      <w:proofErr w:type="gramStart"/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болтающимися. Второй вариант предпочтителен своей нейтральностью, а первый ассоциируется с агрессией.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могут провоцировать агрессивное поведение и другими путями. Например, один производитель выпускал игрушку в виде Алеши Поповича, в комплекте с которым шли… еще две головы. Лицо каждой выражало свои эмоции, и для того, чтобы их «переключать», нужно каждый раз отрывать герою одну голову и приделывать другую. То есть уже на уровне эскиза игрушка предполагала какое-то жестокое обращение с ней. А что дальше? Дальше ребенок начнет отрывать головы и другим игрушкам.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могут быть неагрессивными, но пугающими и приводить даже к расстройствам сна у ребенка, приходить к нему в кошмарах – это, конечно, исключительный случай, но дети разные. Опять же, важен внешний вид, ведь и Бабу-ягу можно сделать вполне симпатичной.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имеет значение и возраст ребенка. То, что пугает малыша, может заинтересовать школьника. Сейчас более ответственные производители стремятся разрабатывать универсальные, так называемые семейные игрушки, которые нравятся старшим и не пугают младших.</w:t>
      </w:r>
    </w:p>
    <w:p w:rsidR="00E16C8A" w:rsidRPr="00E16C8A" w:rsidRDefault="00E16C8A" w:rsidP="0052039F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не так уж и много существует игрушек, которые напрямую вызывают нежелательные последствия в виде агрессивности, жестокости или каких-либо еще негативных эмоций и поступков. 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t>КАК ВЗРОСЛЫЙ МОЖЕТ ПОВЛИЯТЬ НА ВОСПРИЯТИЕ ИГРУШКИ?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rPr>
          <w:sz w:val="28"/>
          <w:szCs w:val="28"/>
        </w:rPr>
      </w:pPr>
      <w:r w:rsidRPr="00E16C8A">
        <w:rPr>
          <w:sz w:val="28"/>
          <w:szCs w:val="28"/>
        </w:rPr>
        <w:t>На игровое (и не только) поведение ребенка оказывают влияние и взрослые: в качестве примера может быть их собственное поведение, а также высказываемое одобрение/осуждение действий ребенка. То есть если взрослый поощряет агрессию или сам ее демонстрирует, то это поведение может воспроизводиться и в игре детей дошкольного и даже младшего школьного возраста с любыми игрушками, даже с «добрыми».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rPr>
          <w:sz w:val="28"/>
          <w:szCs w:val="28"/>
        </w:rPr>
      </w:pPr>
      <w:r w:rsidRPr="00E16C8A">
        <w:rPr>
          <w:sz w:val="28"/>
          <w:szCs w:val="28"/>
        </w:rPr>
        <w:t>Иной раз взрослый может сам задать направление игры. Если какого-то игрового персонажа он наделит чертами задиристыми, резкими, злыми, то малыш просто повторит за ним. Справедливо и обратное – если показать, что, например, этот медведь хороший и заботливый.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lastRenderedPageBreak/>
        <w:t>КАКИЕ ИГРУШКИ ПОКУПАТЬ НЕ СТОИТ?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>Говоря о том, какие игрушки не стоит покупать, в первую очередь нужно отметить те, которые вызывают у вас сомнения с точки зрения безопасности материала. Кроме этого, опираясь на собственную интуицию, стоит обратить внимание на то, насколько опасной может быть игра с этой игрушкой. Если возникают сомнения, то лучше от покупки отказаться (хотя на предмет безопасности для жизни и здоровья игрушки как раз проходят обязательную сертификацию).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 xml:space="preserve">С психологической точки зрения не стоит покупать неприятные по цвету, форме, материалу и т. п. Например, для детей младше трех лет не стоит брать игрушки ярких по цвету, неестественных оттенков. Дело в том, что восприятие цвета формируется </w:t>
      </w:r>
      <w:proofErr w:type="gramStart"/>
      <w:r w:rsidRPr="00E16C8A">
        <w:rPr>
          <w:sz w:val="28"/>
          <w:szCs w:val="28"/>
        </w:rPr>
        <w:t>в первые</w:t>
      </w:r>
      <w:proofErr w:type="gramEnd"/>
      <w:r w:rsidRPr="00E16C8A">
        <w:rPr>
          <w:sz w:val="28"/>
          <w:szCs w:val="28"/>
        </w:rPr>
        <w:t xml:space="preserve"> годы жизни, и, чтобы не нарушить становление цветового восприятия, не нужно испытывать детские глаза сложными оттенками. Подходят более однородные, спокойные, «природные» цвета. А те, что ярче, надо вводить постепенно. Что касается формы, то также нужно опираться на здравый смысл и прикидывать, нет ли риска, что ребенок может пораниться об эту игрушку (например, для совсем малышей даже кубики лучше покупать с закругленными углами), надеть ее на себя и не суметь снять и так далее. Все-таки сертификация и даже экспертиза целой комиссии не могут просчитать все связанные с игрушкой риски, поэтому стоит быть начеку и взрослому.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>Взрослый также должен исходить из того, что вызывает страх именно у ребенка, и не покупать те игрушки, которые будут это чувство поддерживать. Если родителю трудно определиться самому, стоит посоветоваться с близкими родственниками и даже с психологами. И это относится не только к игрушкам-куклам (персонажам). Отдельное внимание стоит уделить игрушкам, которым свойственно внезапно и быстро перемещаться, издавать громкие звуки и так далее.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t>КАКИЕ ИГРУШКИ СТОИТ ПОКУПАТЬ?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>Те, что будут соответствовать возрасту ребенка, позволят расширить спектр его деятельности, обогатить сюжеты игр, разнообразить физическую активность. Вряд ли стоит брать большое количество однотипных игрушек, но при этом никто не отменял и детского коллекционирования машинок, мячиков, мягких зайцев, ежей, медвежат и т. п. Это хороший вариант управления «закупками», он позволяет быстро сориентироваться, что купить на день рождения или если малыш заболел.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t>«ЭФФЕКТ БАРБИ»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proofErr w:type="gramStart"/>
      <w:r w:rsidRPr="00E16C8A">
        <w:rPr>
          <w:sz w:val="28"/>
          <w:szCs w:val="28"/>
        </w:rPr>
        <w:t xml:space="preserve">Может ли коллекция одинаково красивых </w:t>
      </w:r>
      <w:proofErr w:type="spellStart"/>
      <w:r w:rsidRPr="00E16C8A">
        <w:rPr>
          <w:sz w:val="28"/>
          <w:szCs w:val="28"/>
        </w:rPr>
        <w:t>Барби</w:t>
      </w:r>
      <w:proofErr w:type="spellEnd"/>
      <w:r w:rsidRPr="00E16C8A">
        <w:rPr>
          <w:sz w:val="28"/>
          <w:szCs w:val="28"/>
        </w:rPr>
        <w:t xml:space="preserve"> вызывать желание быть похожей на них и провоцировать комплексы?</w:t>
      </w:r>
      <w:proofErr w:type="gramEnd"/>
      <w:r w:rsidRPr="00E16C8A">
        <w:rPr>
          <w:sz w:val="28"/>
          <w:szCs w:val="28"/>
        </w:rPr>
        <w:t xml:space="preserve"> </w:t>
      </w:r>
      <w:proofErr w:type="spellStart"/>
      <w:r w:rsidRPr="00E16C8A">
        <w:rPr>
          <w:sz w:val="28"/>
          <w:szCs w:val="28"/>
        </w:rPr>
        <w:t>Барби</w:t>
      </w:r>
      <w:proofErr w:type="spellEnd"/>
      <w:r w:rsidRPr="00E16C8A">
        <w:rPr>
          <w:sz w:val="28"/>
          <w:szCs w:val="28"/>
        </w:rPr>
        <w:t xml:space="preserve"> – игрушка для </w:t>
      </w:r>
      <w:r w:rsidRPr="00E16C8A">
        <w:rPr>
          <w:sz w:val="28"/>
          <w:szCs w:val="28"/>
        </w:rPr>
        <w:lastRenderedPageBreak/>
        <w:t xml:space="preserve">младшего школьного возраста или даже для подросткового. В переходном возрасте девочки склонны </w:t>
      </w:r>
      <w:proofErr w:type="gramStart"/>
      <w:r w:rsidRPr="00E16C8A">
        <w:rPr>
          <w:sz w:val="28"/>
          <w:szCs w:val="28"/>
        </w:rPr>
        <w:t>к</w:t>
      </w:r>
      <w:proofErr w:type="gramEnd"/>
      <w:r w:rsidRPr="00E16C8A">
        <w:rPr>
          <w:sz w:val="28"/>
          <w:szCs w:val="28"/>
        </w:rPr>
        <w:t xml:space="preserve"> </w:t>
      </w:r>
      <w:proofErr w:type="gramStart"/>
      <w:r w:rsidRPr="00E16C8A">
        <w:rPr>
          <w:sz w:val="28"/>
          <w:szCs w:val="28"/>
        </w:rPr>
        <w:t>различного</w:t>
      </w:r>
      <w:proofErr w:type="gramEnd"/>
      <w:r w:rsidRPr="00E16C8A">
        <w:rPr>
          <w:sz w:val="28"/>
          <w:szCs w:val="28"/>
        </w:rPr>
        <w:t xml:space="preserve"> рода комплексам, кто-то, может быть, и расстраивается от непохожести на куклу, но это достаточно редкое явление. Потому что дети в таком возрасте сравнивают себя уже со сверстниками или с актерами и поп-звездами, а не с игрушками.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jc w:val="both"/>
        <w:outlineLvl w:val="2"/>
        <w:rPr>
          <w:b/>
          <w:bCs/>
          <w:caps/>
          <w:spacing w:val="15"/>
          <w:sz w:val="28"/>
          <w:szCs w:val="28"/>
        </w:rPr>
      </w:pPr>
      <w:r w:rsidRPr="00E16C8A">
        <w:rPr>
          <w:b/>
          <w:bCs/>
          <w:caps/>
          <w:spacing w:val="15"/>
          <w:sz w:val="28"/>
          <w:szCs w:val="28"/>
        </w:rPr>
        <w:t>ОПАСНЫ ЛИ ИГРУШКИ-АНТИСТРЕСС – СЛАЙМЫ ИЛИ СПИННЕРЫ?</w:t>
      </w:r>
    </w:p>
    <w:p w:rsidR="00E16C8A" w:rsidRPr="00E16C8A" w:rsidRDefault="00E16C8A" w:rsidP="0052039F">
      <w:pPr>
        <w:pStyle w:val="a3"/>
        <w:shd w:val="clear" w:color="auto" w:fill="FFFFFF"/>
        <w:spacing w:after="200" w:afterAutospacing="0"/>
        <w:ind w:firstLine="708"/>
        <w:jc w:val="both"/>
        <w:rPr>
          <w:sz w:val="28"/>
          <w:szCs w:val="28"/>
        </w:rPr>
      </w:pPr>
      <w:r w:rsidRPr="00E16C8A">
        <w:rPr>
          <w:sz w:val="28"/>
          <w:szCs w:val="28"/>
        </w:rPr>
        <w:t xml:space="preserve">Со времени появления первых промышленно изготовленных </w:t>
      </w:r>
      <w:proofErr w:type="spellStart"/>
      <w:r w:rsidRPr="00E16C8A">
        <w:rPr>
          <w:sz w:val="28"/>
          <w:szCs w:val="28"/>
        </w:rPr>
        <w:t>слаймов</w:t>
      </w:r>
      <w:proofErr w:type="spellEnd"/>
      <w:r w:rsidRPr="00E16C8A">
        <w:rPr>
          <w:sz w:val="28"/>
          <w:szCs w:val="28"/>
        </w:rPr>
        <w:t xml:space="preserve"> прошло более сорока лет, и за этот срок травмирующего влияния на психику выявлено не было. Если рассматривать </w:t>
      </w:r>
      <w:proofErr w:type="spellStart"/>
      <w:r w:rsidRPr="00E16C8A">
        <w:rPr>
          <w:sz w:val="28"/>
          <w:szCs w:val="28"/>
        </w:rPr>
        <w:t>слаймы</w:t>
      </w:r>
      <w:proofErr w:type="spellEnd"/>
      <w:r w:rsidRPr="00E16C8A">
        <w:rPr>
          <w:sz w:val="28"/>
          <w:szCs w:val="28"/>
        </w:rPr>
        <w:t xml:space="preserve"> чисто в психологическом контексте, то это прекрасный материал для детского экспериментирования и познавательно-исследовательской деятельности: с их помощью можно вести наблюдение за </w:t>
      </w:r>
      <w:proofErr w:type="gramStart"/>
      <w:r w:rsidRPr="00E16C8A">
        <w:rPr>
          <w:sz w:val="28"/>
          <w:szCs w:val="28"/>
        </w:rPr>
        <w:t>свойствами</w:t>
      </w:r>
      <w:proofErr w:type="gramEnd"/>
      <w:r w:rsidRPr="00E16C8A">
        <w:rPr>
          <w:sz w:val="28"/>
          <w:szCs w:val="28"/>
        </w:rPr>
        <w:t xml:space="preserve"> так называемой неньютоновской жидкости.</w:t>
      </w:r>
    </w:p>
    <w:p w:rsidR="00E16C8A" w:rsidRPr="00E16C8A" w:rsidRDefault="00E16C8A" w:rsidP="0052039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>Спиннеры</w:t>
      </w:r>
      <w:proofErr w:type="spellEnd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иные функции, но также могут рассматриваться как вполне удачная игрушка для детских экспериментов и познавательно-исследовательской деятельности. Данными, подтверждающими опасность игры со </w:t>
      </w:r>
      <w:proofErr w:type="spellStart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>спиннерами</w:t>
      </w:r>
      <w:proofErr w:type="spellEnd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психического здоровья детей, мы также не располагаем, но вполне можно предположить, что не стоит быстро вращающиеся </w:t>
      </w:r>
      <w:proofErr w:type="spellStart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>спиннеры</w:t>
      </w:r>
      <w:proofErr w:type="spellEnd"/>
      <w:r w:rsidRPr="00E16C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предлагать детям младенческого возраста, это попросту опасно для физического здоровья.</w:t>
      </w:r>
    </w:p>
    <w:sectPr w:rsidR="00E16C8A" w:rsidRPr="00E16C8A" w:rsidSect="0052039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C8A"/>
    <w:rsid w:val="0052039F"/>
    <w:rsid w:val="00BF30BF"/>
    <w:rsid w:val="00E1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BF"/>
  </w:style>
  <w:style w:type="paragraph" w:styleId="2">
    <w:name w:val="heading 2"/>
    <w:basedOn w:val="a"/>
    <w:link w:val="20"/>
    <w:uiPriority w:val="9"/>
    <w:qFormat/>
    <w:rsid w:val="00E16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2022-10-18T09:23:00Z</dcterms:created>
  <dcterms:modified xsi:type="dcterms:W3CDTF">2022-10-18T09:36:00Z</dcterms:modified>
</cp:coreProperties>
</file>